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1CEA" w14:textId="77777777" w:rsidR="00DE7737" w:rsidRDefault="006E4124">
      <w:pPr>
        <w:pStyle w:val="Web"/>
        <w:tabs>
          <w:tab w:val="left" w:pos="284"/>
        </w:tabs>
        <w:adjustRightInd w:val="0"/>
        <w:snapToGrid w:val="0"/>
        <w:spacing w:line="800" w:lineRule="exact"/>
        <w:jc w:val="center"/>
        <w:rPr>
          <w:rStyle w:val="af1"/>
          <w:rFonts w:ascii="微軟正黑體" w:eastAsia="微軟正黑體" w:hAnsi="微軟正黑體"/>
          <w:sz w:val="52"/>
          <w:szCs w:val="44"/>
        </w:rPr>
      </w:pPr>
      <w:bookmarkStart w:id="0" w:name="亞洲大學"/>
      <w:r>
        <w:rPr>
          <w:rStyle w:val="af1"/>
          <w:rFonts w:ascii="微軟正黑體" w:eastAsia="微軟正黑體" w:hAnsi="微軟正黑體" w:hint="eastAsia"/>
          <w:sz w:val="72"/>
          <w:szCs w:val="44"/>
        </w:rPr>
        <w:t xml:space="preserve"> 亞洲大學</w:t>
      </w:r>
      <w:bookmarkEnd w:id="0"/>
      <w:r>
        <w:rPr>
          <w:rStyle w:val="af1"/>
          <w:rFonts w:ascii="微軟正黑體" w:eastAsia="微軟正黑體" w:hAnsi="微軟正黑體" w:hint="eastAsia"/>
          <w:sz w:val="52"/>
          <w:szCs w:val="44"/>
        </w:rPr>
        <w:t xml:space="preserve"> </w:t>
      </w:r>
    </w:p>
    <w:p w14:paraId="3918F86D" w14:textId="77777777" w:rsidR="00DE7737" w:rsidRDefault="006E4124">
      <w:pPr>
        <w:pStyle w:val="Web"/>
        <w:adjustRightInd w:val="0"/>
        <w:snapToGrid w:val="0"/>
        <w:spacing w:line="600" w:lineRule="exact"/>
        <w:jc w:val="center"/>
        <w:rPr>
          <w:rStyle w:val="af1"/>
          <w:rFonts w:ascii="微軟正黑體" w:eastAsia="微軟正黑體" w:hAnsi="微軟正黑體"/>
          <w:sz w:val="52"/>
          <w:szCs w:val="44"/>
        </w:rPr>
      </w:pPr>
      <w:r>
        <w:rPr>
          <w:rStyle w:val="af1"/>
          <w:rFonts w:ascii="微軟正黑體" w:eastAsia="微軟正黑體" w:hAnsi="微軟正黑體" w:hint="eastAsia"/>
          <w:sz w:val="56"/>
          <w:szCs w:val="52"/>
        </w:rPr>
        <w:t>申請1</w:t>
      </w:r>
      <w:r w:rsidR="001739D2">
        <w:rPr>
          <w:rStyle w:val="af1"/>
          <w:rFonts w:ascii="微軟正黑體" w:eastAsia="微軟正黑體" w:hAnsi="微軟正黑體" w:hint="eastAsia"/>
          <w:sz w:val="56"/>
          <w:szCs w:val="52"/>
        </w:rPr>
        <w:t>10</w:t>
      </w:r>
      <w:r>
        <w:rPr>
          <w:rStyle w:val="af1"/>
          <w:rFonts w:ascii="微軟正黑體" w:eastAsia="微軟正黑體" w:hAnsi="微軟正黑體" w:hint="eastAsia"/>
          <w:sz w:val="56"/>
          <w:szCs w:val="44"/>
        </w:rPr>
        <w:t>-2學期</w:t>
      </w:r>
      <w:r>
        <w:rPr>
          <w:rStyle w:val="af1"/>
          <w:rFonts w:ascii="微軟正黑體" w:eastAsia="微軟正黑體" w:hAnsi="微軟正黑體" w:hint="eastAsia"/>
          <w:sz w:val="52"/>
          <w:szCs w:val="44"/>
        </w:rPr>
        <w:t>【轉系】相關規定</w:t>
      </w:r>
    </w:p>
    <w:p w14:paraId="0DFF4903" w14:textId="77777777" w:rsidR="00DE7737" w:rsidRDefault="006E4124">
      <w:pPr>
        <w:pStyle w:val="Web"/>
        <w:tabs>
          <w:tab w:val="center" w:pos="142"/>
          <w:tab w:val="left" w:pos="567"/>
        </w:tabs>
        <w:adjustRightInd w:val="0"/>
        <w:snapToGrid w:val="0"/>
        <w:spacing w:line="400" w:lineRule="exact"/>
        <w:ind w:left="884" w:hangingChars="221" w:hanging="884"/>
        <w:jc w:val="center"/>
        <w:rPr>
          <w:rStyle w:val="af1"/>
          <w:rFonts w:ascii="微軟正黑體" w:eastAsia="微軟正黑體" w:hAnsi="微軟正黑體"/>
          <w:color w:val="FF0000"/>
          <w:sz w:val="40"/>
        </w:rPr>
      </w:pPr>
      <w:r>
        <w:rPr>
          <w:rStyle w:val="af1"/>
          <w:rFonts w:ascii="微軟正黑體" w:eastAsia="微軟正黑體" w:hAnsi="微軟正黑體" w:hint="eastAsia"/>
          <w:color w:val="FF0000"/>
          <w:sz w:val="40"/>
        </w:rPr>
        <w:t>★申請日期：</w:t>
      </w:r>
      <w:r w:rsidR="001739D2">
        <w:rPr>
          <w:rStyle w:val="af1"/>
          <w:rFonts w:ascii="微軟正黑體" w:eastAsia="微軟正黑體" w:hAnsi="微軟正黑體" w:hint="eastAsia"/>
          <w:color w:val="FF0000"/>
          <w:sz w:val="40"/>
        </w:rPr>
        <w:t>110</w:t>
      </w:r>
      <w:r>
        <w:rPr>
          <w:rStyle w:val="af1"/>
          <w:rFonts w:ascii="微軟正黑體" w:eastAsia="微軟正黑體" w:hAnsi="微軟正黑體" w:hint="eastAsia"/>
          <w:color w:val="FF0000"/>
          <w:sz w:val="40"/>
        </w:rPr>
        <w:t>.12.</w:t>
      </w:r>
      <w:r w:rsidR="001739D2">
        <w:rPr>
          <w:rStyle w:val="af1"/>
          <w:rFonts w:ascii="微軟正黑體" w:eastAsia="微軟正黑體" w:hAnsi="微軟正黑體" w:hint="eastAsia"/>
          <w:color w:val="FF0000"/>
          <w:sz w:val="40"/>
        </w:rPr>
        <w:t>2</w:t>
      </w:r>
      <w:r>
        <w:rPr>
          <w:rStyle w:val="af1"/>
          <w:rFonts w:ascii="微軟正黑體" w:eastAsia="微軟正黑體" w:hAnsi="微軟正黑體" w:hint="eastAsia"/>
          <w:color w:val="FF0000"/>
          <w:sz w:val="40"/>
        </w:rPr>
        <w:t>(四)~1</w:t>
      </w:r>
      <w:r w:rsidR="001739D2">
        <w:rPr>
          <w:rStyle w:val="af1"/>
          <w:rFonts w:ascii="微軟正黑體" w:eastAsia="微軟正黑體" w:hAnsi="微軟正黑體" w:hint="eastAsia"/>
          <w:color w:val="FF0000"/>
          <w:sz w:val="40"/>
        </w:rPr>
        <w:t>10</w:t>
      </w:r>
      <w:r>
        <w:rPr>
          <w:rStyle w:val="af1"/>
          <w:rFonts w:ascii="微軟正黑體" w:eastAsia="微軟正黑體" w:hAnsi="微軟正黑體" w:hint="eastAsia"/>
          <w:color w:val="FF0000"/>
          <w:sz w:val="40"/>
        </w:rPr>
        <w:t>.12.</w:t>
      </w:r>
      <w:r w:rsidR="001739D2">
        <w:rPr>
          <w:rStyle w:val="af1"/>
          <w:rFonts w:ascii="微軟正黑體" w:eastAsia="微軟正黑體" w:hAnsi="微軟正黑體" w:hint="eastAsia"/>
          <w:color w:val="FF0000"/>
          <w:sz w:val="40"/>
        </w:rPr>
        <w:t>10</w:t>
      </w:r>
      <w:r>
        <w:rPr>
          <w:rStyle w:val="af1"/>
          <w:rFonts w:ascii="微軟正黑體" w:eastAsia="微軟正黑體" w:hAnsi="微軟正黑體" w:hint="eastAsia"/>
          <w:color w:val="FF0000"/>
          <w:sz w:val="40"/>
        </w:rPr>
        <w:t>(五)</w:t>
      </w:r>
    </w:p>
    <w:p w14:paraId="15A0C2A5" w14:textId="77777777" w:rsidR="00DE7737" w:rsidRDefault="006E4124">
      <w:pPr>
        <w:pStyle w:val="Web"/>
        <w:adjustRightInd w:val="0"/>
        <w:snapToGrid w:val="0"/>
        <w:spacing w:line="400" w:lineRule="exact"/>
        <w:jc w:val="center"/>
        <w:rPr>
          <w:rStyle w:val="af1"/>
          <w:rFonts w:ascii="微軟正黑體" w:eastAsia="微軟正黑體" w:hAnsi="微軟正黑體"/>
          <w:color w:val="FF0000"/>
          <w:sz w:val="40"/>
        </w:rPr>
      </w:pPr>
      <w:r>
        <w:rPr>
          <w:rStyle w:val="af1"/>
          <w:rFonts w:ascii="微軟正黑體" w:eastAsia="微軟正黑體" w:hAnsi="微軟正黑體" w:hint="eastAsia"/>
          <w:color w:val="FF0000"/>
          <w:sz w:val="40"/>
        </w:rPr>
        <w:t>★錄取公告：</w:t>
      </w:r>
      <w:r w:rsidR="001739D2">
        <w:rPr>
          <w:rStyle w:val="af1"/>
          <w:rFonts w:ascii="微軟正黑體" w:eastAsia="微軟正黑體" w:hAnsi="微軟正黑體" w:hint="eastAsia"/>
          <w:color w:val="FF0000"/>
          <w:sz w:val="40"/>
        </w:rPr>
        <w:t>110</w:t>
      </w:r>
      <w:r>
        <w:rPr>
          <w:rStyle w:val="af1"/>
          <w:rFonts w:ascii="微軟正黑體" w:eastAsia="微軟正黑體" w:hAnsi="微軟正黑體" w:hint="eastAsia"/>
          <w:color w:val="FF0000"/>
          <w:sz w:val="40"/>
        </w:rPr>
        <w:t>.12.</w:t>
      </w:r>
      <w:r w:rsidR="00FA3079">
        <w:rPr>
          <w:rStyle w:val="af1"/>
          <w:rFonts w:ascii="微軟正黑體" w:eastAsia="微軟正黑體" w:hAnsi="微軟正黑體"/>
          <w:color w:val="FF0000"/>
          <w:sz w:val="40"/>
        </w:rPr>
        <w:t>2</w:t>
      </w:r>
      <w:r w:rsidR="001739D2">
        <w:rPr>
          <w:rStyle w:val="af1"/>
          <w:rFonts w:ascii="微軟正黑體" w:eastAsia="微軟正黑體" w:hAnsi="微軟正黑體" w:hint="eastAsia"/>
          <w:color w:val="FF0000"/>
          <w:sz w:val="40"/>
        </w:rPr>
        <w:t>3</w:t>
      </w:r>
      <w:r>
        <w:rPr>
          <w:rStyle w:val="af1"/>
          <w:rFonts w:ascii="微軟正黑體" w:eastAsia="微軟正黑體" w:hAnsi="微軟正黑體" w:hint="eastAsia"/>
          <w:color w:val="FF0000"/>
          <w:sz w:val="40"/>
        </w:rPr>
        <w:t>(</w:t>
      </w:r>
      <w:r w:rsidR="00FA3079">
        <w:rPr>
          <w:rStyle w:val="af1"/>
          <w:rFonts w:ascii="微軟正黑體" w:eastAsia="微軟正黑體" w:hAnsi="微軟正黑體" w:hint="eastAsia"/>
          <w:color w:val="FF0000"/>
          <w:sz w:val="40"/>
        </w:rPr>
        <w:t>四</w:t>
      </w:r>
      <w:r>
        <w:rPr>
          <w:rStyle w:val="af1"/>
          <w:rFonts w:ascii="微軟正黑體" w:eastAsia="微軟正黑體" w:hAnsi="微軟正黑體" w:hint="eastAsia"/>
          <w:color w:val="FF0000"/>
          <w:sz w:val="40"/>
        </w:rPr>
        <w:t>)</w:t>
      </w:r>
    </w:p>
    <w:p w14:paraId="53580384" w14:textId="77777777" w:rsidR="00DE7737" w:rsidRDefault="006E4124">
      <w:pPr>
        <w:pStyle w:val="Web"/>
        <w:adjustRightInd w:val="0"/>
        <w:snapToGrid w:val="0"/>
        <w:spacing w:line="360" w:lineRule="exact"/>
        <w:rPr>
          <w:rStyle w:val="af1"/>
          <w:rFonts w:ascii="微軟正黑體" w:eastAsia="微軟正黑體" w:hAnsi="微軟正黑體"/>
          <w:sz w:val="36"/>
        </w:rPr>
      </w:pPr>
      <w:r>
        <w:rPr>
          <w:rStyle w:val="af1"/>
          <w:rFonts w:ascii="微軟正黑體" w:eastAsia="微軟正黑體" w:hAnsi="微軟正黑體" w:hint="eastAsia"/>
          <w:sz w:val="36"/>
        </w:rPr>
        <w:t>★注意事項：</w:t>
      </w:r>
    </w:p>
    <w:p w14:paraId="728BB50B" w14:textId="77777777" w:rsidR="00DE7737" w:rsidRDefault="006E4124" w:rsidP="00EB4ADA">
      <w:pPr>
        <w:pStyle w:val="Web"/>
        <w:numPr>
          <w:ilvl w:val="0"/>
          <w:numId w:val="1"/>
        </w:numPr>
        <w:tabs>
          <w:tab w:val="left" w:pos="142"/>
          <w:tab w:val="left" w:pos="284"/>
        </w:tabs>
        <w:adjustRightInd w:val="0"/>
        <w:snapToGrid w:val="0"/>
        <w:spacing w:line="360" w:lineRule="atLeast"/>
        <w:ind w:left="282" w:hangingChars="88" w:hanging="282"/>
        <w:rPr>
          <w:rStyle w:val="af1"/>
          <w:rFonts w:ascii="微軟正黑體" w:eastAsia="微軟正黑體" w:hAnsi="微軟正黑體"/>
          <w:sz w:val="32"/>
        </w:rPr>
      </w:pPr>
      <w:r>
        <w:rPr>
          <w:rStyle w:val="af1"/>
          <w:rFonts w:ascii="微軟正黑體" w:eastAsia="微軟正黑體" w:hAnsi="微軟正黑體" w:hint="eastAsia"/>
          <w:sz w:val="32"/>
        </w:rPr>
        <w:t>學生需符合轉入學系(組)所、學程之申請條件，始得轉系(組) 所、學程；有關轉系(組) 所、學程申請條件由各學系(組)另訂之。</w:t>
      </w:r>
    </w:p>
    <w:p w14:paraId="74AD5BE2" w14:textId="77777777" w:rsidR="00DE7737" w:rsidRDefault="006E4124" w:rsidP="00EB4ADA">
      <w:pPr>
        <w:pStyle w:val="Web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360" w:lineRule="atLeast"/>
        <w:ind w:left="0" w:firstLine="0"/>
        <w:rPr>
          <w:rStyle w:val="af1"/>
          <w:rFonts w:ascii="微軟正黑體" w:eastAsia="微軟正黑體" w:hAnsi="微軟正黑體"/>
          <w:sz w:val="32"/>
        </w:rPr>
      </w:pPr>
      <w:r>
        <w:rPr>
          <w:rStyle w:val="af1"/>
          <w:rFonts w:ascii="微軟正黑體" w:eastAsia="微軟正黑體" w:hAnsi="微軟正黑體" w:hint="eastAsia"/>
          <w:sz w:val="32"/>
        </w:rPr>
        <w:t>學生轉系(組)前應慎重考慮，並先行瞭解擬轉入學系(組) 所、學程之課程與性向，並洽請</w:t>
      </w:r>
      <w:r w:rsidR="001739D2">
        <w:rPr>
          <w:rStyle w:val="af1"/>
          <w:rFonts w:ascii="微軟正黑體" w:eastAsia="微軟正黑體" w:hAnsi="微軟正黑體" w:hint="eastAsia"/>
          <w:sz w:val="32"/>
        </w:rPr>
        <w:t xml:space="preserve"> </w:t>
      </w:r>
      <w:r>
        <w:rPr>
          <w:rStyle w:val="af1"/>
          <w:rFonts w:ascii="微軟正黑體" w:eastAsia="微軟正黑體" w:hAnsi="微軟正黑體" w:hint="eastAsia"/>
          <w:sz w:val="32"/>
        </w:rPr>
        <w:t>雙方主管或諮商輔導老師予以輔導。</w:t>
      </w:r>
    </w:p>
    <w:p w14:paraId="39AAD4BA" w14:textId="77777777" w:rsidR="00DE7737" w:rsidRDefault="006E4124" w:rsidP="00EB4ADA">
      <w:pPr>
        <w:pStyle w:val="Web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360" w:lineRule="atLeast"/>
        <w:ind w:left="0" w:firstLine="0"/>
        <w:rPr>
          <w:rStyle w:val="af1"/>
          <w:rFonts w:ascii="微軟正黑體" w:eastAsia="微軟正黑體" w:hAnsi="微軟正黑體"/>
          <w:sz w:val="32"/>
        </w:rPr>
      </w:pPr>
      <w:r>
        <w:rPr>
          <w:rStyle w:val="af1"/>
          <w:rFonts w:ascii="微軟正黑體" w:eastAsia="微軟正黑體" w:hAnsi="微軟正黑體" w:hint="eastAsia"/>
          <w:sz w:val="32"/>
        </w:rPr>
        <w:t>不同學制之學生不得互轉。</w:t>
      </w:r>
    </w:p>
    <w:p w14:paraId="69AFC580" w14:textId="77777777" w:rsidR="00DE7737" w:rsidRDefault="006E4124" w:rsidP="00EB4ADA">
      <w:pPr>
        <w:pStyle w:val="Web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360" w:lineRule="atLeast"/>
        <w:ind w:left="0" w:firstLine="0"/>
        <w:rPr>
          <w:rStyle w:val="af1"/>
          <w:rFonts w:ascii="微軟正黑體" w:eastAsia="微軟正黑體" w:hAnsi="微軟正黑體"/>
          <w:sz w:val="32"/>
        </w:rPr>
      </w:pPr>
      <w:r>
        <w:rPr>
          <w:rStyle w:val="af1"/>
          <w:rFonts w:ascii="微軟正黑體" w:eastAsia="微軟正黑體" w:hAnsi="微軟正黑體" w:hint="eastAsia"/>
          <w:sz w:val="32"/>
        </w:rPr>
        <w:t>學生申請轉系(組) 所、學程限申請乙系(組) 所、學程，不得同時申請多系(組) 所、學程，如經發現，則取消錄取資格。</w:t>
      </w:r>
    </w:p>
    <w:p w14:paraId="1738A8DA" w14:textId="77777777" w:rsidR="00DE7737" w:rsidRDefault="006E4124" w:rsidP="00EB4ADA">
      <w:pPr>
        <w:pStyle w:val="Web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360" w:lineRule="atLeast"/>
        <w:ind w:left="0" w:firstLine="0"/>
        <w:rPr>
          <w:rStyle w:val="af1"/>
          <w:rFonts w:ascii="微軟正黑體" w:eastAsia="微軟正黑體" w:hAnsi="微軟正黑體"/>
          <w:sz w:val="32"/>
        </w:rPr>
      </w:pPr>
      <w:r>
        <w:rPr>
          <w:rStyle w:val="af1"/>
          <w:rFonts w:ascii="微軟正黑體" w:eastAsia="微軟正黑體" w:hAnsi="微軟正黑體" w:hint="eastAsia"/>
          <w:sz w:val="32"/>
        </w:rPr>
        <w:t>經核准轉系(組) 所、學程者，不得再申請變更或撤銷。</w:t>
      </w:r>
    </w:p>
    <w:p w14:paraId="73B27581" w14:textId="77777777" w:rsidR="00DE7737" w:rsidRDefault="006E4124" w:rsidP="00EB4ADA">
      <w:pPr>
        <w:pStyle w:val="Web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360" w:lineRule="atLeast"/>
        <w:ind w:left="0" w:firstLine="0"/>
        <w:rPr>
          <w:rStyle w:val="af1"/>
          <w:rFonts w:ascii="微軟正黑體" w:eastAsia="微軟正黑體" w:hAnsi="微軟正黑體"/>
          <w:sz w:val="32"/>
        </w:rPr>
      </w:pPr>
      <w:r>
        <w:rPr>
          <w:rStyle w:val="af1"/>
          <w:rFonts w:ascii="微軟正黑體" w:eastAsia="微軟正黑體" w:hAnsi="微軟正黑體" w:hint="eastAsia"/>
          <w:sz w:val="32"/>
        </w:rPr>
        <w:t>依據本校學則第37條規定略以，本校各學系(組) 所、學程之修讀學士學位學生若為</w:t>
      </w:r>
      <w:r>
        <w:rPr>
          <w:rStyle w:val="af1"/>
          <w:rFonts w:ascii="微軟正黑體" w:eastAsia="微軟正黑體" w:hAnsi="微軟正黑體" w:hint="eastAsia"/>
          <w:color w:val="FF0000"/>
          <w:sz w:val="32"/>
          <w:u w:val="single"/>
        </w:rPr>
        <w:t>四年級肄業生</w:t>
      </w:r>
      <w:r>
        <w:rPr>
          <w:rStyle w:val="af1"/>
          <w:rFonts w:ascii="微軟正黑體" w:eastAsia="微軟正黑體" w:hAnsi="微軟正黑體" w:hint="eastAsia"/>
          <w:sz w:val="32"/>
        </w:rPr>
        <w:t>及</w:t>
      </w:r>
      <w:r>
        <w:rPr>
          <w:rStyle w:val="af1"/>
          <w:rFonts w:ascii="微軟正黑體" w:eastAsia="微軟正黑體" w:hAnsi="微軟正黑體" w:hint="eastAsia"/>
          <w:color w:val="FF0000"/>
          <w:sz w:val="32"/>
          <w:u w:val="single"/>
        </w:rPr>
        <w:t>延修生</w:t>
      </w:r>
      <w:r>
        <w:rPr>
          <w:rStyle w:val="af1"/>
          <w:rFonts w:ascii="微軟正黑體" w:eastAsia="微軟正黑體" w:hAnsi="微軟正黑體" w:hint="eastAsia"/>
          <w:sz w:val="32"/>
        </w:rPr>
        <w:t>，則不得申請轉系(組) 所、學程。</w:t>
      </w:r>
    </w:p>
    <w:p w14:paraId="2052CC8D" w14:textId="77777777" w:rsidR="00DE7737" w:rsidRDefault="006E4124" w:rsidP="00EB4ADA">
      <w:pPr>
        <w:pStyle w:val="Web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360" w:lineRule="atLeast"/>
        <w:ind w:left="0" w:firstLine="0"/>
        <w:rPr>
          <w:rStyle w:val="af1"/>
          <w:rFonts w:ascii="微軟正黑體" w:eastAsia="微軟正黑體" w:hAnsi="微軟正黑體"/>
          <w:sz w:val="32"/>
        </w:rPr>
      </w:pPr>
      <w:r>
        <w:rPr>
          <w:rStyle w:val="af1"/>
          <w:rFonts w:ascii="微軟正黑體" w:eastAsia="微軟正黑體" w:hAnsi="微軟正黑體" w:hint="eastAsia"/>
          <w:sz w:val="32"/>
        </w:rPr>
        <w:t>其他有關轉系(組) 所、學程之規定請詳閱「亞洲大學學生轉系(組) 所、學程作業細節」。</w:t>
      </w:r>
    </w:p>
    <w:p w14:paraId="237E0C46" w14:textId="77777777" w:rsidR="00DE7737" w:rsidRDefault="006E4124" w:rsidP="00EB4ADA">
      <w:pPr>
        <w:pStyle w:val="Web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360" w:lineRule="atLeast"/>
        <w:ind w:left="0" w:firstLine="0"/>
        <w:rPr>
          <w:rStyle w:val="af1"/>
          <w:rFonts w:ascii="微軟正黑體" w:eastAsia="微軟正黑體" w:hAnsi="微軟正黑體"/>
          <w:sz w:val="32"/>
        </w:rPr>
      </w:pPr>
      <w:r>
        <w:rPr>
          <w:rStyle w:val="af1"/>
          <w:rFonts w:ascii="微軟正黑體" w:eastAsia="微軟正黑體" w:hAnsi="微軟正黑體" w:hint="eastAsia"/>
          <w:sz w:val="32"/>
        </w:rPr>
        <w:t>有關各學系申請轉系之招收名額及申請條件如下：</w:t>
      </w:r>
    </w:p>
    <w:p w14:paraId="0F474711" w14:textId="77777777" w:rsidR="00DE7737" w:rsidRDefault="00DE7737">
      <w:pPr>
        <w:pStyle w:val="Web"/>
        <w:adjustRightInd w:val="0"/>
        <w:snapToGrid w:val="0"/>
        <w:jc w:val="center"/>
        <w:rPr>
          <w:rStyle w:val="af1"/>
          <w:rFonts w:ascii="微軟正黑體" w:eastAsia="微軟正黑體" w:hAnsi="微軟正黑體"/>
          <w:sz w:val="6"/>
          <w:szCs w:val="6"/>
        </w:rPr>
      </w:pPr>
    </w:p>
    <w:p w14:paraId="77493565" w14:textId="0484296C" w:rsidR="00DE7737" w:rsidRDefault="006E4124" w:rsidP="00534A3F">
      <w:pPr>
        <w:pStyle w:val="Web"/>
        <w:adjustRightInd w:val="0"/>
        <w:snapToGrid w:val="0"/>
        <w:spacing w:line="240" w:lineRule="exact"/>
        <w:rPr>
          <w:rStyle w:val="af1"/>
          <w:rFonts w:ascii="微軟正黑體" w:eastAsia="微軟正黑體" w:hAnsi="微軟正黑體"/>
        </w:rPr>
      </w:pPr>
      <w:r>
        <w:rPr>
          <w:rStyle w:val="af1"/>
          <w:rFonts w:ascii="微軟正黑體" w:eastAsia="微軟正黑體" w:hAnsi="微軟正黑體" w:hint="eastAsia"/>
          <w:sz w:val="6"/>
          <w:szCs w:val="6"/>
        </w:rPr>
        <w:t xml:space="preserve">       </w:t>
      </w:r>
    </w:p>
    <w:p w14:paraId="4E924D31" w14:textId="77777777" w:rsidR="00DE7737" w:rsidRDefault="00DE7737">
      <w:pPr>
        <w:pStyle w:val="Web"/>
        <w:adjustRightInd w:val="0"/>
        <w:snapToGrid w:val="0"/>
        <w:spacing w:line="240" w:lineRule="exact"/>
        <w:rPr>
          <w:rStyle w:val="af1"/>
          <w:rFonts w:ascii="微軟正黑體" w:eastAsia="微軟正黑體" w:hAnsi="微軟正黑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6"/>
        <w:gridCol w:w="2517"/>
        <w:gridCol w:w="2653"/>
        <w:gridCol w:w="1399"/>
        <w:gridCol w:w="12285"/>
        <w:gridCol w:w="1403"/>
      </w:tblGrid>
      <w:tr w:rsidR="00DE7737" w14:paraId="1608B7CE" w14:textId="77777777">
        <w:trPr>
          <w:trHeight w:val="547"/>
          <w:jc w:val="center"/>
        </w:trPr>
        <w:tc>
          <w:tcPr>
            <w:tcW w:w="2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5DA8210C" w14:textId="77777777" w:rsidR="00DE7737" w:rsidRDefault="006E4124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sz w:val="28"/>
              </w:rPr>
            </w:pPr>
            <w:bookmarkStart w:id="1" w:name="生物科技學系"/>
            <w:r>
              <w:rPr>
                <w:rStyle w:val="af1"/>
                <w:rFonts w:ascii="微軟正黑體" w:eastAsia="微軟正黑體" w:hAnsi="微軟正黑體" w:hint="eastAsia"/>
                <w:color w:val="FFFFFF"/>
                <w:sz w:val="36"/>
              </w:rPr>
              <w:t>醫學檢驗暨生物技術學系</w:t>
            </w:r>
            <w:bookmarkEnd w:id="1"/>
          </w:p>
        </w:tc>
      </w:tr>
      <w:tr w:rsidR="00DE7737" w14:paraId="15E8C319" w14:textId="77777777">
        <w:trPr>
          <w:trHeight w:val="54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78029A2" w14:textId="77777777" w:rsidR="00DE7737" w:rsidRDefault="006E4124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學制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ACA16DA" w14:textId="77777777" w:rsidR="00DE7737" w:rsidRDefault="006E4124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1</w:t>
            </w:r>
            <w:r w:rsidR="004002B3">
              <w:rPr>
                <w:rStyle w:val="af1"/>
                <w:rFonts w:ascii="微軟正黑體" w:eastAsia="微軟正黑體" w:hAnsi="微軟正黑體" w:hint="eastAsia"/>
                <w:b w:val="0"/>
              </w:rPr>
              <w:t>10</w:t>
            </w: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-2學期轉入年級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5DB6B5B" w14:textId="77777777" w:rsidR="00DE7737" w:rsidRDefault="006E4124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組別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DB26ACE" w14:textId="77777777" w:rsidR="00DE7737" w:rsidRDefault="006E4124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招收名額</w:t>
            </w:r>
          </w:p>
        </w:tc>
        <w:tc>
          <w:tcPr>
            <w:tcW w:w="1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0B85EA4" w14:textId="77777777" w:rsidR="00DE7737" w:rsidRDefault="006E4124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申請條件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C139284" w14:textId="77777777" w:rsidR="00DE7737" w:rsidRDefault="006E4124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聯絡分機</w:t>
            </w:r>
          </w:p>
        </w:tc>
      </w:tr>
      <w:tr w:rsidR="00DE7737" w14:paraId="5217F1AB" w14:textId="77777777" w:rsidTr="0021667D">
        <w:trPr>
          <w:trHeight w:val="2383"/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545A" w14:textId="77777777" w:rsidR="00DE7737" w:rsidRDefault="006E4124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大學日間部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B1FF" w14:textId="77777777" w:rsidR="00DE7737" w:rsidRDefault="006E4124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一年級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7169" w14:textId="77777777" w:rsidR="00DE7737" w:rsidRDefault="006E4124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80AB" w14:textId="77777777" w:rsidR="00DE7737" w:rsidRDefault="0021667D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color w:val="FF0000"/>
              </w:rPr>
            </w:pPr>
            <w:r>
              <w:rPr>
                <w:rStyle w:val="af1"/>
                <w:rFonts w:ascii="微軟正黑體" w:eastAsia="微軟正黑體" w:hAnsi="微軟正黑體"/>
                <w:color w:val="FF0000"/>
              </w:rPr>
              <w:t>1</w:t>
            </w:r>
          </w:p>
        </w:tc>
        <w:tc>
          <w:tcPr>
            <w:tcW w:w="1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EA73" w14:textId="77777777" w:rsidR="0021667D" w:rsidRPr="00A72D50" w:rsidRDefault="0021667D" w:rsidP="0021667D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一、學業成績(20%)</w:t>
            </w:r>
          </w:p>
          <w:p w14:paraId="64E01ECF" w14:textId="77777777" w:rsidR="0021667D" w:rsidRPr="00A72D50" w:rsidRDefault="0021667D" w:rsidP="0021667D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1.大學一年級(含)以上。</w:t>
            </w:r>
          </w:p>
          <w:p w14:paraId="050ACDA9" w14:textId="77777777" w:rsidR="00DE7737" w:rsidRPr="00A72D50" w:rsidRDefault="0021667D" w:rsidP="0021667D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2.該學期期中考各科總平均達80分(含)以上，且無不及格科目，亦無記過處分者。</w:t>
            </w:r>
          </w:p>
          <w:p w14:paraId="0A807370" w14:textId="77777777" w:rsidR="0021667D" w:rsidRPr="00A72D50" w:rsidRDefault="0021667D" w:rsidP="0021667D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二、書審(40%)</w:t>
            </w:r>
          </w:p>
          <w:p w14:paraId="7CD93526" w14:textId="77777777" w:rsidR="0021667D" w:rsidRPr="00A72D50" w:rsidRDefault="0021667D" w:rsidP="0021667D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1.個人履歷含轉系動機。</w:t>
            </w:r>
          </w:p>
          <w:p w14:paraId="33D8EC1D" w14:textId="77777777" w:rsidR="0021667D" w:rsidRPr="00A72D50" w:rsidRDefault="0021667D" w:rsidP="0021667D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2.對本系兩組別之認知理解。</w:t>
            </w:r>
          </w:p>
          <w:p w14:paraId="23E6F160" w14:textId="77777777" w:rsidR="0021667D" w:rsidRPr="00A72D50" w:rsidRDefault="0021667D" w:rsidP="0021667D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3.讀書計畫(300字內) 。</w:t>
            </w:r>
          </w:p>
          <w:p w14:paraId="6DC6A55F" w14:textId="77777777" w:rsidR="0021667D" w:rsidRPr="00A72D50" w:rsidRDefault="0021667D" w:rsidP="0021667D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4.自傳(1000字內) 。</w:t>
            </w:r>
          </w:p>
          <w:p w14:paraId="78C321DF" w14:textId="77777777" w:rsidR="0021667D" w:rsidRPr="00A72D50" w:rsidRDefault="0021667D" w:rsidP="0021667D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5.英文成績達均標以上(或是多益達550以上)，自然成績達均標以上，學測、指考、統測均可。</w:t>
            </w:r>
          </w:p>
          <w:p w14:paraId="70F76BA8" w14:textId="77777777" w:rsidR="0021667D" w:rsidRPr="00A72D50" w:rsidRDefault="0021667D" w:rsidP="0021667D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lastRenderedPageBreak/>
              <w:t>6.其他有利資料(如師長推薦信函、證照證明等)。</w:t>
            </w:r>
          </w:p>
          <w:p w14:paraId="5EEA11C7" w14:textId="77777777" w:rsidR="0021667D" w:rsidRPr="00A72D50" w:rsidRDefault="0021667D" w:rsidP="0021667D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三、面試(40%)</w:t>
            </w:r>
          </w:p>
          <w:p w14:paraId="54B8E1F9" w14:textId="77777777" w:rsidR="0021667D" w:rsidRPr="00A72D50" w:rsidRDefault="0021667D" w:rsidP="0021667D">
            <w:pPr>
              <w:pStyle w:val="Web"/>
              <w:spacing w:before="0" w:beforeAutospacing="0" w:after="0" w:afterAutospacing="0"/>
              <w:rPr>
                <w:rStyle w:val="af1"/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四、總成績未達7</w:t>
            </w:r>
            <w:r w:rsidRPr="00A72D50">
              <w:rPr>
                <w:rFonts w:ascii="微軟正黑體" w:eastAsia="微軟正黑體" w:hAnsi="微軟正黑體"/>
              </w:rPr>
              <w:t>0</w:t>
            </w:r>
            <w:r w:rsidRPr="00A72D50">
              <w:rPr>
                <w:rFonts w:ascii="微軟正黑體" w:eastAsia="微軟正黑體" w:hAnsi="微軟正黑體" w:hint="eastAsia"/>
              </w:rPr>
              <w:t>分者，不予錄取。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EFC3" w14:textId="77777777" w:rsidR="00DE7737" w:rsidRDefault="006E4124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lastRenderedPageBreak/>
              <w:t>6353</w:t>
            </w:r>
          </w:p>
        </w:tc>
      </w:tr>
      <w:tr w:rsidR="00531A47" w14:paraId="3DBAC9D3" w14:textId="77777777" w:rsidTr="00531A47">
        <w:trPr>
          <w:trHeight w:val="2124"/>
          <w:jc w:val="center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0130" w14:textId="77777777" w:rsidR="00531A47" w:rsidRDefault="00531A47" w:rsidP="00531A47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8700" w14:textId="77777777" w:rsidR="00531A47" w:rsidRDefault="00531A47" w:rsidP="00531A47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二年級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C885" w14:textId="77777777" w:rsidR="00531A47" w:rsidRDefault="00531A47" w:rsidP="00531A47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4EAA" w14:textId="77777777" w:rsidR="00531A47" w:rsidRDefault="00531A47" w:rsidP="00531A47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color w:val="FF0000"/>
              </w:rPr>
            </w:pPr>
            <w:r>
              <w:rPr>
                <w:rStyle w:val="af1"/>
                <w:rFonts w:ascii="微軟正黑體" w:eastAsia="微軟正黑體" w:hAnsi="微軟正黑體"/>
                <w:color w:val="FF0000"/>
              </w:rPr>
              <w:t>3</w:t>
            </w:r>
          </w:p>
        </w:tc>
        <w:tc>
          <w:tcPr>
            <w:tcW w:w="1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9A03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 xml:space="preserve">一、學業成績(20%)　</w:t>
            </w:r>
          </w:p>
          <w:p w14:paraId="06703F28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1.大學二年級(含)以上。</w:t>
            </w:r>
          </w:p>
          <w:p w14:paraId="1B33A1BF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2.前學年度於原科系排名前20%。</w:t>
            </w:r>
          </w:p>
          <w:p w14:paraId="26D0E96A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3.該學期期中考各科總平均達70分(含)以上，且不及格科目不得超過2科(含)(至學生資訊系統列印並檢附資料)。</w:t>
            </w:r>
          </w:p>
          <w:p w14:paraId="379756DC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4.普通生物學、普通生物學實驗、普通化學、普通化學實驗、有機化學、有機化學實驗，以上各科目需已修讀4科目(含)以上，包含該學期正在修讀者。</w:t>
            </w:r>
          </w:p>
          <w:p w14:paraId="43EBF71C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二、書審(40%)</w:t>
            </w:r>
          </w:p>
          <w:p w14:paraId="4E73C80F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1.個人履歷含轉系動機。</w:t>
            </w:r>
          </w:p>
          <w:p w14:paraId="4ACECDF3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2.對本系兩組別之認知理解。</w:t>
            </w:r>
          </w:p>
          <w:p w14:paraId="7ABFCFB2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3.讀書計畫(300字內) 。</w:t>
            </w:r>
          </w:p>
          <w:p w14:paraId="2B8FD980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4.自傳(1000字內) 。</w:t>
            </w:r>
          </w:p>
          <w:p w14:paraId="4897C476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5.英文成績達均標以上(或是多益達550以上)，自然成績達均標以上，學測、指考、統測均可。</w:t>
            </w:r>
          </w:p>
          <w:p w14:paraId="0158CF38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ind w:leftChars="222" w:left="533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6.其他有利資料(如師長推薦信函、證照證明等)。</w:t>
            </w:r>
          </w:p>
          <w:p w14:paraId="47123D7B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三、面試(40%)</w:t>
            </w:r>
          </w:p>
          <w:p w14:paraId="21CD82FC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四、總成績未達7</w:t>
            </w:r>
            <w:r w:rsidRPr="00A72D50">
              <w:rPr>
                <w:rFonts w:ascii="微軟正黑體" w:eastAsia="微軟正黑體" w:hAnsi="微軟正黑體"/>
              </w:rPr>
              <w:t>0</w:t>
            </w:r>
            <w:r w:rsidRPr="00A72D50">
              <w:rPr>
                <w:rFonts w:ascii="微軟正黑體" w:eastAsia="微軟正黑體" w:hAnsi="微軟正黑體" w:hint="eastAsia"/>
              </w:rPr>
              <w:t>分者，不予錄取。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C0AE" w14:textId="77777777" w:rsidR="00531A47" w:rsidRDefault="00531A47" w:rsidP="00531A47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</w:p>
        </w:tc>
      </w:tr>
      <w:tr w:rsidR="00531A47" w14:paraId="193701A3" w14:textId="77777777" w:rsidTr="0021667D">
        <w:trPr>
          <w:trHeight w:val="2383"/>
          <w:jc w:val="center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6BBC" w14:textId="77777777" w:rsidR="00531A47" w:rsidRDefault="00531A47" w:rsidP="00531A47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DB18" w14:textId="77777777" w:rsidR="00531A47" w:rsidRDefault="00531A47" w:rsidP="00531A47">
            <w:pPr>
              <w:pStyle w:val="Web"/>
              <w:jc w:val="center"/>
              <w:rPr>
                <w:rStyle w:val="af1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三年級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12B8" w14:textId="77777777" w:rsidR="00531A47" w:rsidRDefault="00531A47" w:rsidP="00531A47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  <w:r>
              <w:rPr>
                <w:rStyle w:val="af1"/>
                <w:rFonts w:ascii="微軟正黑體" w:eastAsia="微軟正黑體" w:hAnsi="微軟正黑體" w:hint="eastAsia"/>
                <w:b w:val="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DF01" w14:textId="77777777" w:rsidR="00531A47" w:rsidRDefault="00531A47" w:rsidP="00531A47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color w:val="FF0000"/>
              </w:rPr>
            </w:pPr>
            <w:r>
              <w:rPr>
                <w:rStyle w:val="af1"/>
                <w:rFonts w:ascii="微軟正黑體" w:eastAsia="微軟正黑體" w:hAnsi="微軟正黑體"/>
                <w:color w:val="FF0000"/>
              </w:rPr>
              <w:t>5</w:t>
            </w:r>
          </w:p>
        </w:tc>
        <w:tc>
          <w:tcPr>
            <w:tcW w:w="1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121E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一、學業成績</w:t>
            </w:r>
            <w:r w:rsidRPr="00A72D50">
              <w:rPr>
                <w:rFonts w:ascii="微軟正黑體" w:eastAsia="微軟正黑體" w:hAnsi="微軟正黑體"/>
              </w:rPr>
              <w:t xml:space="preserve">(20%)　</w:t>
            </w:r>
          </w:p>
          <w:p w14:paraId="4289B9FA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ind w:firstLineChars="200" w:firstLine="480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/>
              </w:rPr>
              <w:t>1.大學</w:t>
            </w:r>
            <w:r w:rsidR="00F2091E" w:rsidRPr="00A72D50">
              <w:rPr>
                <w:rFonts w:ascii="微軟正黑體" w:eastAsia="微軟正黑體" w:hAnsi="微軟正黑體"/>
              </w:rPr>
              <w:t>三</w:t>
            </w:r>
            <w:r w:rsidRPr="00A72D50">
              <w:rPr>
                <w:rFonts w:ascii="微軟正黑體" w:eastAsia="微軟正黑體" w:hAnsi="微軟正黑體"/>
              </w:rPr>
              <w:t>年級(含)以上。</w:t>
            </w:r>
          </w:p>
          <w:p w14:paraId="38B084B0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ind w:firstLineChars="200" w:firstLine="480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/>
              </w:rPr>
              <w:t>2.該學期期中考各科總平均達70分(含)以上，且不及格科目不得超過2科(含)(至學生資訊系統列印並檢附資料)。</w:t>
            </w:r>
          </w:p>
          <w:p w14:paraId="66DF17BF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ind w:firstLineChars="200" w:firstLine="480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/>
              </w:rPr>
              <w:t>3.普通生物學、普通生物學實驗、普通化學、普通化學實驗、有機化學、有機化學實驗、生物化學、生物化學實驗、生理學、生理學實驗、微生物學、微生物學實驗，以上各科目需已修讀6科目(含)以上，包含該學期正在修讀者。</w:t>
            </w:r>
          </w:p>
          <w:p w14:paraId="179EE2FD" w14:textId="77777777" w:rsidR="00531A47" w:rsidRPr="00A72D50" w:rsidRDefault="00531A47" w:rsidP="00531A47">
            <w:pPr>
              <w:pStyle w:val="Web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二、書審</w:t>
            </w:r>
            <w:r w:rsidRPr="00A72D50">
              <w:rPr>
                <w:rFonts w:ascii="微軟正黑體" w:eastAsia="微軟正黑體" w:hAnsi="微軟正黑體"/>
              </w:rPr>
              <w:t>(40%)</w:t>
            </w:r>
          </w:p>
          <w:p w14:paraId="4576CD44" w14:textId="77777777" w:rsidR="00531A47" w:rsidRPr="00A72D50" w:rsidRDefault="00531A47" w:rsidP="00F2091E">
            <w:pPr>
              <w:pStyle w:val="Web"/>
              <w:ind w:firstLineChars="100" w:firstLine="240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/>
              </w:rPr>
              <w:t xml:space="preserve"> 1.個人履歷含轉系動機。</w:t>
            </w:r>
          </w:p>
          <w:p w14:paraId="79AD7CDF" w14:textId="77777777" w:rsidR="00531A47" w:rsidRPr="00A72D50" w:rsidRDefault="00531A47" w:rsidP="00531A47">
            <w:pPr>
              <w:pStyle w:val="Web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/>
              </w:rPr>
              <w:t xml:space="preserve">      2.讀書計畫(300字內)。</w:t>
            </w:r>
          </w:p>
          <w:p w14:paraId="0F9C68AE" w14:textId="77777777" w:rsidR="00531A47" w:rsidRPr="00A72D50" w:rsidRDefault="00531A47" w:rsidP="00531A47">
            <w:pPr>
              <w:pStyle w:val="Web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/>
              </w:rPr>
              <w:t xml:space="preserve">      3.自傳(1000字內) 。</w:t>
            </w:r>
          </w:p>
          <w:p w14:paraId="7E68A3D0" w14:textId="77777777" w:rsidR="00531A47" w:rsidRPr="00A72D50" w:rsidRDefault="00531A47" w:rsidP="00531A47">
            <w:pPr>
              <w:pStyle w:val="Web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/>
              </w:rPr>
              <w:lastRenderedPageBreak/>
              <w:t xml:space="preserve">      4.英文成績達均標以上(或是多益達550以上)，學測、指考、統測均可。</w:t>
            </w:r>
          </w:p>
          <w:p w14:paraId="0F616325" w14:textId="77777777" w:rsidR="00531A47" w:rsidRPr="00A72D50" w:rsidRDefault="00531A47" w:rsidP="00531A47">
            <w:pPr>
              <w:pStyle w:val="Web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三、面試</w:t>
            </w:r>
            <w:r w:rsidRPr="00A72D50">
              <w:rPr>
                <w:rFonts w:ascii="微軟正黑體" w:eastAsia="微軟正黑體" w:hAnsi="微軟正黑體"/>
              </w:rPr>
              <w:t xml:space="preserve">(40%) </w:t>
            </w:r>
          </w:p>
          <w:p w14:paraId="26252A3B" w14:textId="77777777" w:rsidR="00531A47" w:rsidRPr="00A72D50" w:rsidRDefault="00531A47" w:rsidP="00531A47">
            <w:pPr>
              <w:pStyle w:val="Web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四、總成績未達</w:t>
            </w:r>
            <w:r w:rsidRPr="00A72D50">
              <w:rPr>
                <w:rFonts w:ascii="微軟正黑體" w:eastAsia="微軟正黑體" w:hAnsi="微軟正黑體"/>
              </w:rPr>
              <w:t>70分者，不予錄取。</w:t>
            </w:r>
          </w:p>
          <w:p w14:paraId="7AD1DE37" w14:textId="77777777" w:rsidR="00531A47" w:rsidRPr="00A72D50" w:rsidRDefault="00531A47" w:rsidP="00531A4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</w:rPr>
            </w:pPr>
            <w:r w:rsidRPr="00A72D50">
              <w:rPr>
                <w:rFonts w:ascii="微軟正黑體" w:eastAsia="微軟正黑體" w:hAnsi="微軟正黑體" w:hint="eastAsia"/>
              </w:rPr>
              <w:t>備註：依考選部規範，本系三年級</w:t>
            </w:r>
            <w:r w:rsidRPr="00A72D50">
              <w:rPr>
                <w:rFonts w:ascii="微軟正黑體" w:eastAsia="微軟正黑體" w:hAnsi="微軟正黑體"/>
              </w:rPr>
              <w:t>(含)以上不具報考「醫事檢驗部國家專技高考資格」。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DA71" w14:textId="77777777" w:rsidR="00531A47" w:rsidRDefault="00531A47" w:rsidP="00531A47">
            <w:pPr>
              <w:pStyle w:val="Web"/>
              <w:jc w:val="center"/>
              <w:rPr>
                <w:rStyle w:val="af1"/>
                <w:rFonts w:ascii="微軟正黑體" w:eastAsia="微軟正黑體" w:hAnsi="微軟正黑體"/>
                <w:b w:val="0"/>
              </w:rPr>
            </w:pPr>
          </w:p>
        </w:tc>
      </w:tr>
    </w:tbl>
    <w:p w14:paraId="6E4682DC" w14:textId="77777777" w:rsidR="00DE7737" w:rsidRDefault="00CC08F9">
      <w:pPr>
        <w:pStyle w:val="Web"/>
        <w:adjustRightInd w:val="0"/>
        <w:snapToGrid w:val="0"/>
        <w:spacing w:line="240" w:lineRule="exact"/>
        <w:jc w:val="center"/>
        <w:rPr>
          <w:rStyle w:val="af1"/>
          <w:rFonts w:ascii="微軟正黑體" w:eastAsia="微軟正黑體" w:hAnsi="微軟正黑體"/>
        </w:rPr>
      </w:pPr>
      <w:hyperlink w:anchor="亞洲大學" w:history="1">
        <w:r w:rsidR="006E4124">
          <w:rPr>
            <w:rStyle w:val="a3"/>
            <w:rFonts w:ascii="微軟正黑體" w:eastAsia="微軟正黑體" w:hAnsi="微軟正黑體" w:hint="eastAsia"/>
          </w:rPr>
          <w:t>GO TOP</w:t>
        </w:r>
      </w:hyperlink>
    </w:p>
    <w:sectPr w:rsidR="00DE7737">
      <w:pgSz w:w="23814" w:h="16839" w:orient="landscape"/>
      <w:pgMar w:top="720" w:right="720" w:bottom="72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DC26" w14:textId="77777777" w:rsidR="00CC08F9" w:rsidRDefault="00CC08F9">
      <w:r>
        <w:separator/>
      </w:r>
    </w:p>
  </w:endnote>
  <w:endnote w:type="continuationSeparator" w:id="0">
    <w:p w14:paraId="77C9DD8B" w14:textId="77777777" w:rsidR="00CC08F9" w:rsidRDefault="00CC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7013" w14:textId="77777777" w:rsidR="00CC08F9" w:rsidRDefault="00CC08F9">
      <w:r>
        <w:separator/>
      </w:r>
    </w:p>
  </w:footnote>
  <w:footnote w:type="continuationSeparator" w:id="0">
    <w:p w14:paraId="5CE4DCA0" w14:textId="77777777" w:rsidR="00CC08F9" w:rsidRDefault="00CC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05D"/>
    <w:multiLevelType w:val="hybridMultilevel"/>
    <w:tmpl w:val="C800301E"/>
    <w:lvl w:ilvl="0" w:tplc="C2F24AD8">
      <w:start w:val="1"/>
      <w:numFmt w:val="decimal"/>
      <w:lvlText w:val="%1."/>
      <w:lvlJc w:val="left"/>
      <w:pPr>
        <w:ind w:left="792" w:hanging="225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4C91458"/>
    <w:multiLevelType w:val="hybridMultilevel"/>
    <w:tmpl w:val="21B8FAFA"/>
    <w:lvl w:ilvl="0" w:tplc="7E40CF24">
      <w:start w:val="1"/>
      <w:numFmt w:val="taiwaneseCountingThousand"/>
      <w:lvlText w:val="%1、"/>
      <w:lvlJc w:val="left"/>
      <w:pPr>
        <w:ind w:left="54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4B2882"/>
    <w:multiLevelType w:val="hybridMultilevel"/>
    <w:tmpl w:val="A27282F8"/>
    <w:lvl w:ilvl="0" w:tplc="EF5EAC78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5C177A"/>
    <w:multiLevelType w:val="hybridMultilevel"/>
    <w:tmpl w:val="08F636E2"/>
    <w:lvl w:ilvl="0" w:tplc="C4DA9B76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946B42"/>
    <w:multiLevelType w:val="hybridMultilevel"/>
    <w:tmpl w:val="3356CA0A"/>
    <w:lvl w:ilvl="0" w:tplc="74544B0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E30352"/>
    <w:multiLevelType w:val="hybridMultilevel"/>
    <w:tmpl w:val="08F636E2"/>
    <w:lvl w:ilvl="0" w:tplc="C4DA9B76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9173AD"/>
    <w:multiLevelType w:val="hybridMultilevel"/>
    <w:tmpl w:val="21B8FAFA"/>
    <w:lvl w:ilvl="0" w:tplc="7E40CF24">
      <w:start w:val="1"/>
      <w:numFmt w:val="taiwaneseCountingThousand"/>
      <w:lvlText w:val="%1、"/>
      <w:lvlJc w:val="left"/>
      <w:pPr>
        <w:ind w:left="54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560532"/>
    <w:multiLevelType w:val="hybridMultilevel"/>
    <w:tmpl w:val="21B8FAFA"/>
    <w:lvl w:ilvl="0" w:tplc="7E40CF24">
      <w:start w:val="1"/>
      <w:numFmt w:val="taiwaneseCountingThousand"/>
      <w:lvlText w:val="%1、"/>
      <w:lvlJc w:val="left"/>
      <w:pPr>
        <w:ind w:left="54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003A94"/>
    <w:multiLevelType w:val="hybridMultilevel"/>
    <w:tmpl w:val="1CECF026"/>
    <w:lvl w:ilvl="0" w:tplc="7B4C87C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B302F2"/>
    <w:multiLevelType w:val="hybridMultilevel"/>
    <w:tmpl w:val="8612F2E8"/>
    <w:lvl w:ilvl="0" w:tplc="7C08E2FC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7C223A"/>
    <w:multiLevelType w:val="hybridMultilevel"/>
    <w:tmpl w:val="4164E574"/>
    <w:lvl w:ilvl="0" w:tplc="90F0D3E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013DB9"/>
    <w:multiLevelType w:val="hybridMultilevel"/>
    <w:tmpl w:val="6400F18E"/>
    <w:lvl w:ilvl="0" w:tplc="6FF692E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607E33"/>
    <w:multiLevelType w:val="hybridMultilevel"/>
    <w:tmpl w:val="B20C0A86"/>
    <w:lvl w:ilvl="0" w:tplc="61069D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892E83"/>
    <w:multiLevelType w:val="hybridMultilevel"/>
    <w:tmpl w:val="1CECF026"/>
    <w:lvl w:ilvl="0" w:tplc="7B4C87C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BD0BF4"/>
    <w:multiLevelType w:val="hybridMultilevel"/>
    <w:tmpl w:val="3DB82E30"/>
    <w:lvl w:ilvl="0" w:tplc="F5DC89DC">
      <w:start w:val="1"/>
      <w:numFmt w:val="taiwaneseCountingThousand"/>
      <w:lvlText w:val="%1、"/>
      <w:lvlJc w:val="left"/>
      <w:pPr>
        <w:ind w:left="54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62470A"/>
    <w:multiLevelType w:val="hybridMultilevel"/>
    <w:tmpl w:val="B338FA3C"/>
    <w:lvl w:ilvl="0" w:tplc="6F7C4398">
      <w:start w:val="1"/>
      <w:numFmt w:val="taiwaneseCountingThousand"/>
      <w:lvlText w:val="%1、"/>
      <w:lvlJc w:val="left"/>
      <w:pPr>
        <w:ind w:left="54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4E5226"/>
    <w:multiLevelType w:val="hybridMultilevel"/>
    <w:tmpl w:val="21B8FAFA"/>
    <w:lvl w:ilvl="0" w:tplc="7E40CF24">
      <w:start w:val="1"/>
      <w:numFmt w:val="taiwaneseCountingThousand"/>
      <w:lvlText w:val="%1、"/>
      <w:lvlJc w:val="left"/>
      <w:pPr>
        <w:ind w:left="54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0736CF"/>
    <w:multiLevelType w:val="hybridMultilevel"/>
    <w:tmpl w:val="21B8FAFA"/>
    <w:lvl w:ilvl="0" w:tplc="7E40CF24">
      <w:start w:val="1"/>
      <w:numFmt w:val="taiwaneseCountingThousand"/>
      <w:lvlText w:val="%1、"/>
      <w:lvlJc w:val="left"/>
      <w:pPr>
        <w:ind w:left="54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DA6A58"/>
    <w:multiLevelType w:val="hybridMultilevel"/>
    <w:tmpl w:val="FBB87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141BD7"/>
    <w:multiLevelType w:val="hybridMultilevel"/>
    <w:tmpl w:val="0DDE75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E959C0"/>
    <w:multiLevelType w:val="hybridMultilevel"/>
    <w:tmpl w:val="64EC1C6C"/>
    <w:lvl w:ilvl="0" w:tplc="49EAFFD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F84DB2"/>
    <w:multiLevelType w:val="hybridMultilevel"/>
    <w:tmpl w:val="4164E574"/>
    <w:lvl w:ilvl="0" w:tplc="90F0D3E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E1358D"/>
    <w:multiLevelType w:val="hybridMultilevel"/>
    <w:tmpl w:val="D85A7768"/>
    <w:lvl w:ilvl="0" w:tplc="717E79A0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4C5BE7"/>
    <w:multiLevelType w:val="hybridMultilevel"/>
    <w:tmpl w:val="54BE6FDC"/>
    <w:lvl w:ilvl="0" w:tplc="13EC8C8C">
      <w:start w:val="1"/>
      <w:numFmt w:val="taiwaneseCountingThousand"/>
      <w:lvlText w:val="%1、"/>
      <w:lvlJc w:val="left"/>
      <w:pPr>
        <w:ind w:left="54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4F060A"/>
    <w:multiLevelType w:val="hybridMultilevel"/>
    <w:tmpl w:val="050E228C"/>
    <w:lvl w:ilvl="0" w:tplc="5EC0758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8562E1"/>
    <w:multiLevelType w:val="hybridMultilevel"/>
    <w:tmpl w:val="93021DD4"/>
    <w:lvl w:ilvl="0" w:tplc="D038B15C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3"/>
  </w:num>
  <w:num w:numId="23">
    <w:abstractNumId w:val="1"/>
  </w:num>
  <w:num w:numId="24">
    <w:abstractNumId w:val="6"/>
  </w:num>
  <w:num w:numId="25">
    <w:abstractNumId w:val="17"/>
  </w:num>
  <w:num w:numId="26">
    <w:abstractNumId w:val="16"/>
  </w:num>
  <w:num w:numId="2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C2"/>
    <w:rsid w:val="000240C9"/>
    <w:rsid w:val="00031CC6"/>
    <w:rsid w:val="001025B9"/>
    <w:rsid w:val="0012665F"/>
    <w:rsid w:val="001739D2"/>
    <w:rsid w:val="001854DF"/>
    <w:rsid w:val="001C0678"/>
    <w:rsid w:val="001D2ED3"/>
    <w:rsid w:val="001D4C9B"/>
    <w:rsid w:val="001F3A2F"/>
    <w:rsid w:val="0021667D"/>
    <w:rsid w:val="00232605"/>
    <w:rsid w:val="002947C2"/>
    <w:rsid w:val="00324654"/>
    <w:rsid w:val="004002B3"/>
    <w:rsid w:val="0040129E"/>
    <w:rsid w:val="004361A3"/>
    <w:rsid w:val="00483DBE"/>
    <w:rsid w:val="00531745"/>
    <w:rsid w:val="00531A47"/>
    <w:rsid w:val="00534A3F"/>
    <w:rsid w:val="005745D6"/>
    <w:rsid w:val="00574D0A"/>
    <w:rsid w:val="005867D8"/>
    <w:rsid w:val="005A09C2"/>
    <w:rsid w:val="005E0A81"/>
    <w:rsid w:val="005F312D"/>
    <w:rsid w:val="0068793F"/>
    <w:rsid w:val="006A58AD"/>
    <w:rsid w:val="006E4124"/>
    <w:rsid w:val="007159B9"/>
    <w:rsid w:val="007272AE"/>
    <w:rsid w:val="009B3572"/>
    <w:rsid w:val="009E71CD"/>
    <w:rsid w:val="00A72D50"/>
    <w:rsid w:val="00AB41B1"/>
    <w:rsid w:val="00AF11C4"/>
    <w:rsid w:val="00B21FAE"/>
    <w:rsid w:val="00B760FD"/>
    <w:rsid w:val="00C0577A"/>
    <w:rsid w:val="00C70D54"/>
    <w:rsid w:val="00C91EE0"/>
    <w:rsid w:val="00CA4EC7"/>
    <w:rsid w:val="00CB5F33"/>
    <w:rsid w:val="00CC08F9"/>
    <w:rsid w:val="00D60C1F"/>
    <w:rsid w:val="00DD2221"/>
    <w:rsid w:val="00DE7737"/>
    <w:rsid w:val="00E2037E"/>
    <w:rsid w:val="00E30D20"/>
    <w:rsid w:val="00E31045"/>
    <w:rsid w:val="00EB4ADA"/>
    <w:rsid w:val="00F2091E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2B45B"/>
  <w15:chartTrackingRefBased/>
  <w15:docId w15:val="{ABFF0A63-573A-4A1E-B129-98893A4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link w:val="a5"/>
    <w:uiPriority w:val="99"/>
    <w:semiHidden/>
    <w:locked/>
    <w:rPr>
      <w:rFonts w:ascii="新細明體" w:eastAsia="新細明體" w:hAnsi="新細明體" w:cs="新細明體" w:hint="eastAsia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Pr>
      <w:rFonts w:ascii="新細明體" w:eastAsia="新細明體" w:hAnsi="新細明體" w:cs="新細明體" w:hint="eastAsia"/>
    </w:rPr>
  </w:style>
  <w:style w:type="paragraph" w:styleId="a9">
    <w:name w:val="footer"/>
    <w:basedOn w:val="a"/>
    <w:link w:val="a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locked/>
    <w:rPr>
      <w:rFonts w:ascii="新細明體" w:eastAsia="新細明體" w:hAnsi="新細明體" w:cs="新細明體" w:hint="eastAsia"/>
    </w:rPr>
  </w:style>
  <w:style w:type="paragraph" w:styleId="ab">
    <w:name w:val="annotation subject"/>
    <w:basedOn w:val="a5"/>
    <w:next w:val="a5"/>
    <w:link w:val="ac"/>
    <w:uiPriority w:val="99"/>
    <w:semiHidden/>
    <w:unhideWhenUsed/>
    <w:rPr>
      <w:b/>
      <w:bCs/>
    </w:rPr>
  </w:style>
  <w:style w:type="character" w:customStyle="1" w:styleId="ac">
    <w:name w:val="註解主旨 字元"/>
    <w:link w:val="ab"/>
    <w:uiPriority w:val="99"/>
    <w:semiHidden/>
    <w:locked/>
    <w:rPr>
      <w:rFonts w:ascii="新細明體" w:eastAsia="新細明體" w:hAnsi="新細明體" w:cs="新細明體" w:hint="eastAsia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Pr>
      <w:rFonts w:ascii="Cambria" w:hAnsi="Cambria" w:cs="Times New Roman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styleId="af">
    <w:name w:val="List Paragraph"/>
    <w:basedOn w:val="a"/>
    <w:uiPriority w:val="34"/>
    <w:semiHidden/>
    <w:qFormat/>
    <w:pPr>
      <w:ind w:leftChars="200" w:left="480"/>
    </w:pPr>
  </w:style>
  <w:style w:type="paragraph" w:customStyle="1" w:styleId="style1">
    <w:name w:val="style1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style2">
    <w:name w:val="style2"/>
    <w:basedOn w:val="a"/>
    <w:uiPriority w:val="99"/>
    <w:semiHidden/>
    <w:pPr>
      <w:spacing w:before="100" w:beforeAutospacing="1" w:after="100" w:afterAutospacing="1"/>
    </w:pPr>
  </w:style>
  <w:style w:type="character" w:styleId="af0">
    <w:name w:val="annotation reference"/>
    <w:uiPriority w:val="99"/>
    <w:semiHidden/>
    <w:unhideWhenUsed/>
    <w:rPr>
      <w:sz w:val="18"/>
      <w:szCs w:val="18"/>
    </w:rPr>
  </w:style>
  <w:style w:type="character" w:styleId="af1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170F-78E8-4FB5-83D4-586B756A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亞洲大學102學年度大學日間部暨進修學士班轉系招收名額及申請條件</dc:title>
  <dc:subject/>
  <dc:creator>黃毓琳</dc:creator>
  <cp:keywords/>
  <dc:description/>
  <cp:lastModifiedBy>鐘筳越</cp:lastModifiedBy>
  <cp:revision>36</cp:revision>
  <cp:lastPrinted>2013-05-02T01:53:00Z</cp:lastPrinted>
  <dcterms:created xsi:type="dcterms:W3CDTF">2021-11-18T09:01:00Z</dcterms:created>
  <dcterms:modified xsi:type="dcterms:W3CDTF">2021-12-16T08:18:00Z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MNTMPPY6CVD6-447-35027</vt:lpwstr>
  </property>
  <property fmtid="{D5CDD505-2E9C-101B-9397-08002B2CF9AE}" pid="3" name="_dlc_DocIdItemGuid">
    <vt:lpwstr>c154e481-b4bf-4e81-8d41-b9d045a5dfb6</vt:lpwstr>
  </property>
  <property fmtid="{D5CDD505-2E9C-101B-9397-08002B2CF9AE}" pid="4" name="_dlc_DocIdUrl">
    <vt:lpwstr>http://oic.asia.edu.tw/adm/ac/register/_layouts/15/DocIdRedir.aspx?ID=MNTMPPY6CVD6-447-35027, MNTMPPY6CVD6-447-35027</vt:lpwstr>
  </property>
</Properties>
</file>